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698" w:left="0" w:right="0"/>
        <w:contextualSpacing w:val="false"/>
        <w:jc w:val="right"/>
      </w:pPr>
      <w:r>
        <w:rPr>
          <w:rStyle w:val="style18"/>
          <w:bCs/>
          <w:color w:val="00000A"/>
        </w:rPr>
        <w:t>Приложение N 9</w:t>
      </w:r>
    </w:p>
    <w:p>
      <w:pPr>
        <w:pStyle w:val="style0"/>
        <w:spacing w:after="0" w:before="0"/>
        <w:ind w:firstLine="698" w:left="0" w:right="0"/>
        <w:contextualSpacing w:val="false"/>
        <w:jc w:val="right"/>
      </w:pPr>
      <w:r>
        <w:rPr>
          <w:rStyle w:val="style18"/>
          <w:bCs/>
          <w:color w:val="00000A"/>
        </w:rPr>
        <w:t xml:space="preserve">к </w:t>
      </w:r>
      <w:hyperlink w:anchor="sub_0">
        <w:r>
          <w:rPr>
            <w:rStyle w:val="style17"/>
            <w:rStyle w:val="style19"/>
            <w:rFonts w:cs="Arial"/>
            <w:b/>
            <w:bCs/>
            <w:color w:val="00000A"/>
          </w:rPr>
          <w:t>постановлению</w:t>
        </w:r>
      </w:hyperlink>
      <w:r>
        <w:rPr>
          <w:rStyle w:val="style18"/>
          <w:bCs/>
          <w:color w:val="00000A"/>
        </w:rPr>
        <w:t xml:space="preserve"> администрации</w:t>
      </w:r>
    </w:p>
    <w:p>
      <w:pPr>
        <w:pStyle w:val="style0"/>
        <w:spacing w:after="0" w:before="0"/>
        <w:ind w:firstLine="698" w:left="0" w:right="0"/>
        <w:contextualSpacing w:val="false"/>
        <w:jc w:val="right"/>
      </w:pPr>
      <w:r>
        <w:rPr>
          <w:rStyle w:val="style18"/>
          <w:bCs/>
          <w:color w:val="00000A"/>
        </w:rPr>
        <w:t>Вихлянцевского  сельского поселения</w:t>
      </w:r>
    </w:p>
    <w:p>
      <w:pPr>
        <w:pStyle w:val="style0"/>
        <w:ind w:firstLine="698" w:left="0" w:right="0"/>
        <w:jc w:val="right"/>
      </w:pPr>
      <w:r>
        <w:rPr>
          <w:rStyle w:val="style18"/>
          <w:bCs/>
          <w:color w:val="00000A"/>
        </w:rPr>
        <w:t>от 1</w:t>
      </w:r>
      <w:r>
        <w:rPr>
          <w:rStyle w:val="style18"/>
          <w:bCs/>
          <w:color w:val="00000A"/>
        </w:rPr>
        <w:t>8</w:t>
      </w:r>
      <w:r>
        <w:rPr>
          <w:rStyle w:val="style18"/>
          <w:bCs/>
          <w:color w:val="00000A"/>
        </w:rPr>
        <w:t xml:space="preserve">.11.2015 N </w:t>
      </w:r>
      <w:r>
        <w:rPr>
          <w:rStyle w:val="style18"/>
          <w:bCs/>
          <w:color w:val="00000A"/>
        </w:rPr>
        <w:t>30</w:t>
      </w:r>
    </w:p>
    <w:p>
      <w:pPr>
        <w:pStyle w:val="style0"/>
        <w:ind w:firstLine="720" w:left="0" w:right="0"/>
        <w:jc w:val="both"/>
      </w:pPr>
      <w:r>
        <w:rPr/>
      </w:r>
    </w:p>
    <w:p>
      <w:pPr>
        <w:pStyle w:val="style1"/>
        <w:jc w:val="center"/>
      </w:pPr>
      <w:r>
        <w:rPr>
          <w:rFonts w:ascii="Times New Roman" w:hAnsi="Times New Roman"/>
          <w:color w:val="00000A"/>
        </w:rPr>
        <w:t>Административный регламент</w:t>
        <w:br/>
        <w:t>предоставления муниципальной услуги "Организация культурно-досуговой деятельности"</w:t>
      </w:r>
    </w:p>
    <w:p>
      <w:pPr>
        <w:pStyle w:val="style1"/>
      </w:pPr>
      <w:r>
        <w:rPr>
          <w:rFonts w:ascii="Times New Roman" w:hAnsi="Times New Roman"/>
          <w:color w:val="00000A"/>
        </w:rPr>
        <w:t>I. Общие положения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"Организация культурно-досуговой деятельности" (далее - Регламент) определяет сроки и последовательность действий (административных процедур), а также порядок взаимодействия с учреждениями, организациями и предприятиями при осуществлении работы по организации  мероприятий по культуре с целью повышения качества проводимых мероприятий по культуре.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1.2. Предоставление муниципальной услуги "Организация культурно-досуговой деятельности" (далее - муниципальной услуги) осуществляется на безвозмездной основе в соответствии со следующими нормативно-правовыми актами: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2">
        <w:r>
          <w:rPr>
            <w:rStyle w:val="style17"/>
            <w:rStyle w:val="style19"/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3">
        <w:r>
          <w:rPr>
            <w:rStyle w:val="style17"/>
            <w:rStyle w:val="style19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9 октября 1992 г. N 3612-1 "Основы законодательства Российской Федерации о культуре";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4">
        <w:r>
          <w:rPr>
            <w:rStyle w:val="style17"/>
            <w:rStyle w:val="style19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5">
        <w:r>
          <w:rPr>
            <w:rStyle w:val="style17"/>
            <w:rStyle w:val="style19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Вихлянцевского  сельского поселения Урюпинского муниципального района Волгоградской области;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иными нормативно-правовыми документами.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1.3. Орган, предоставляющий муниципальную услугу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0" w:name="sub_131"/>
      <w:bookmarkEnd w:id="0"/>
      <w:r>
        <w:rPr>
          <w:rFonts w:ascii="Times New Roman" w:hAnsi="Times New Roman"/>
          <w:sz w:val="28"/>
          <w:szCs w:val="28"/>
        </w:rPr>
        <w:t xml:space="preserve">1.3.1. Муниципальную услугу предоставляет Вихлянцевский сельский Дом культуры  (далее Учреждение) на основании Плана основных  культурно-массовых мероприятий. 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sz w:val="28"/>
          <w:szCs w:val="28"/>
        </w:rPr>
        <w:t>1.4. Основной целью предоставления муниципальной услуги является повышение качества и доступности проводимых  мероприятий по культуре.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" w:name="sub_16"/>
      <w:bookmarkEnd w:id="1"/>
      <w:r>
        <w:rPr>
          <w:rFonts w:ascii="Times New Roman" w:hAnsi="Times New Roman"/>
          <w:sz w:val="28"/>
          <w:szCs w:val="28"/>
        </w:rPr>
        <w:t xml:space="preserve">1.5. Конечным результатом предоставления муниципальной услуги является выполнение Плана основных  культурно-массовых мероприятий.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1.6. Получателем услуги являются граждане РФ независимо от возраста и социального положения.</w:t>
      </w:r>
    </w:p>
    <w:p>
      <w:pPr>
        <w:pStyle w:val="style1"/>
        <w:spacing w:after="0" w:before="0"/>
        <w:contextualSpacing w:val="false"/>
      </w:pPr>
      <w:r>
        <w:rPr>
          <w:rFonts w:ascii="Times New Roman" w:hAnsi="Times New Roman"/>
          <w:color w:val="00000A"/>
        </w:rPr>
        <w:t>II. Требования к порядку исполнения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2.1. Порядок информирования об исполнении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2.1.1. Для получения информации о процедуре исполнения муниципальной услуги заявители обращаются в администрацию Вихлянцевского  сельского поселения.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Часы работы: понедельник - пятница: 8.00-17.00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суббота-воскресенье: выходные дни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перерыв: 12.00-13.00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Телефон для консультаций по вопросам исполнения муниципальной услуги: (884442) 9-54-16, 9-54-16.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Ответственным лицом за исполнение муниципальной услуги является директор сельского Дома культуры (далее - Директор).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2.1.2. При поступлении письменных обращений ответ на обращение направляется почтой в адрес заявителя в срок, не превышающий 30 дней с момента поступления письменного обращения.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2.1.3. При осуществлении непосредственного обращения Директор, либо сотрудник Учреждения (в случае временного отсутствия Директора) предоставляют устную информацию о подготовке и проведении мероприятий (о дате проведения, о Положении по проведению мероприятия).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2" w:name="sub_216"/>
      <w:bookmarkEnd w:id="2"/>
      <w:r>
        <w:rPr>
          <w:rFonts w:ascii="Times New Roman" w:hAnsi="Times New Roman"/>
          <w:sz w:val="28"/>
          <w:szCs w:val="28"/>
        </w:rPr>
        <w:t>2.1.4. Иные вопросы рассматриваются только на основании соответствующего письменного обращения любых юридических и физических лиц.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3" w:name="sub_216"/>
      <w:bookmarkEnd w:id="3"/>
      <w:r>
        <w:rPr>
          <w:rFonts w:ascii="Times New Roman" w:hAnsi="Times New Roman"/>
          <w:sz w:val="28"/>
          <w:szCs w:val="28"/>
        </w:rPr>
        <w:t>2.2. Сроки исполнения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4" w:name="sub_221"/>
      <w:bookmarkEnd w:id="4"/>
      <w:r>
        <w:rPr>
          <w:rFonts w:ascii="Times New Roman" w:hAnsi="Times New Roman"/>
          <w:sz w:val="28"/>
          <w:szCs w:val="28"/>
        </w:rPr>
        <w:t>2.2.1. Сроки исполнения муниципальной услуги регламентируются в положениях о проведении культурно-массовых мероприятий, с которыми можно ознакомиться в отделе по культуре, спорту и молодежной политике администрации Урюпинского муниципального района.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5" w:name="sub_221"/>
      <w:bookmarkEnd w:id="5"/>
      <w:r>
        <w:rPr>
          <w:rFonts w:ascii="Times New Roman" w:hAnsi="Times New Roman"/>
          <w:sz w:val="28"/>
          <w:szCs w:val="28"/>
        </w:rPr>
        <w:t>2.3. Требования к местам исполнения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6" w:name="sub_231"/>
      <w:bookmarkEnd w:id="6"/>
      <w:r>
        <w:rPr>
          <w:rFonts w:ascii="Times New Roman" w:hAnsi="Times New Roman"/>
          <w:sz w:val="28"/>
          <w:szCs w:val="28"/>
        </w:rPr>
        <w:t>2.3.1. Рабочие места оборудованы оргтехникой, позволяющей организовать исполнение муниципальной услуги, обеспечивается доступ в Интернет, выделяются расходные материалы, канцелярские товары.</w:t>
      </w:r>
    </w:p>
    <w:p>
      <w:pPr>
        <w:pStyle w:val="style0"/>
        <w:ind w:firstLine="720" w:left="0" w:right="0"/>
        <w:jc w:val="both"/>
      </w:pPr>
      <w:bookmarkStart w:id="7" w:name="sub_231"/>
      <w:bookmarkStart w:id="8" w:name="sub_232"/>
      <w:bookmarkEnd w:id="7"/>
      <w:bookmarkEnd w:id="8"/>
      <w:r>
        <w:rPr>
          <w:rFonts w:ascii="Times New Roman" w:hAnsi="Times New Roman"/>
          <w:sz w:val="28"/>
          <w:szCs w:val="28"/>
        </w:rPr>
        <w:t>2.3.2. Текстовая информация размещается на информационных стендах в помещении, предполагаемом для исполнения муниципальной услуги.</w:t>
      </w:r>
    </w:p>
    <w:p>
      <w:pPr>
        <w:pStyle w:val="style0"/>
        <w:ind w:firstLine="720" w:left="0" w:right="0"/>
        <w:jc w:val="both"/>
      </w:pPr>
      <w:bookmarkStart w:id="9" w:name="sub_232"/>
      <w:bookmarkStart w:id="10" w:name="sub_232"/>
      <w:bookmarkEnd w:id="10"/>
      <w:r>
        <w:rPr>
          <w:rFonts w:ascii="Times New Roman" w:hAnsi="Times New Roman"/>
          <w:sz w:val="28"/>
          <w:szCs w:val="28"/>
        </w:rPr>
      </w:r>
    </w:p>
    <w:p>
      <w:pPr>
        <w:pStyle w:val="style1"/>
      </w:pPr>
      <w:r>
        <w:rPr>
          <w:rFonts w:ascii="Times New Roman" w:hAnsi="Times New Roman"/>
          <w:color w:val="00000A"/>
        </w:rPr>
        <w:t>III. Административные процедуры.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3.1. Порядок проведения мероприятий по исполнению муниципальной услуги.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Порядок проведения мероприятий по исполнению услуги "Организация культурно-досуговой деятельности" состоит из следующих административных процедур: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3.1.1. Планирование мероприятий по культуре: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учреждением ежегодно в срок до 01 декабря составляется План основных  культурно-массовых мероприятий по Вихлянцевскому  СДК на следующий календарный год.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3.1.2. Подготовка распоряжения (постановления) о проведении мероприятия: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основанием для подготовки проекта распоряжения (постановления) о проведении мероприятия служит План основных культурно-массовых мероприятий и положение о проведении мероприятий;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1" w:name="sub_313"/>
      <w:bookmarkEnd w:id="11"/>
      <w:r>
        <w:rPr>
          <w:rFonts w:ascii="Times New Roman" w:hAnsi="Times New Roman"/>
          <w:sz w:val="28"/>
          <w:szCs w:val="28"/>
        </w:rPr>
        <w:t>3.1.3. Координация подготовки мероприятия: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2" w:name="sub_313"/>
      <w:bookmarkEnd w:id="12"/>
      <w:r>
        <w:rPr>
          <w:rFonts w:ascii="Times New Roman" w:hAnsi="Times New Roman"/>
          <w:sz w:val="28"/>
          <w:szCs w:val="28"/>
        </w:rPr>
        <w:t>- основанием для осуществления действий по подготовке мероприятия является распоряжение (постановление) Администрации Вихлянцевского  сельского поселения о проведении мероприятия;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специалист Учреждения в течение 5 дней с момента подписания распоряжения (постановления) проводит рассылку положений о проведении мероприятий заинтересованным лицам посредством использования почтовой и электронной связи;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Учреждение в течение 10 дней с момента подписания распоряжения (постановления) проводит работу по организации мероприятия: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готовит тексты афиш, буклетов, программ, приглашений, дипломов, публикаций в СМИ, проводит работу по их изготовлению;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принимает заявки на участие от организаций и заинтересованных лиц в соответствии с положением о проведении мероприятия и в срок установленный этим положением;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в соответствии с положением о проведении мероприятия и в срок, установленный этим положением, принимает заявки на участие от организаций и заинтересованных лиц;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3" w:name="sub_314"/>
      <w:bookmarkEnd w:id="13"/>
      <w:r>
        <w:rPr>
          <w:rFonts w:ascii="Times New Roman" w:hAnsi="Times New Roman"/>
          <w:sz w:val="28"/>
          <w:szCs w:val="28"/>
        </w:rPr>
        <w:t>3.1.4. Координация проведения мероприятия: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4" w:name="sub_314"/>
      <w:bookmarkEnd w:id="14"/>
      <w:r>
        <w:rPr>
          <w:rFonts w:ascii="Times New Roman" w:hAnsi="Times New Roman"/>
          <w:sz w:val="28"/>
          <w:szCs w:val="28"/>
        </w:rPr>
        <w:t>- основанием для начала действия по координации проведения мероприятия является наступление даты проведения мероприятия;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в ходе проведения мероприятия начальник отдела по культуре, спорту и молодежной политике  администрации Урюпинского муниципального района принимает участие в церемонии открытия, награждения, закрытия, осуществляет мониторинг проведения мероприятия;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5" w:name="sub_315"/>
      <w:bookmarkEnd w:id="15"/>
      <w:r>
        <w:rPr>
          <w:rFonts w:ascii="Times New Roman" w:hAnsi="Times New Roman"/>
          <w:sz w:val="28"/>
          <w:szCs w:val="28"/>
        </w:rPr>
        <w:t>3.1.5. Отчет о проведении мероприятий: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bookmarkStart w:id="16" w:name="sub_315"/>
      <w:bookmarkEnd w:id="16"/>
      <w:r>
        <w:rPr>
          <w:rFonts w:ascii="Times New Roman" w:hAnsi="Times New Roman"/>
          <w:sz w:val="28"/>
          <w:szCs w:val="28"/>
        </w:rPr>
        <w:t>- результат выполнения действия - подробный отчет по итогам проведения мероприятия (предоставляется в Центр культуры и методической клубной работы Урюпинского муниципального района (далее - МКУ ЦКМКР).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3.2. Порядок обжалования действия (бездействия) и решений, осуществляемых (принятых) в ходе исполнения муниципальной услуги на основании административного регламента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3.2.1. Действия или бездействие ответственного лица, допущенные в рамках исполнения муниципальной услуги, а также некорректное поведение или нарушение служебной этики могут быть обжалованы: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- в досудебном порядке путем обращения к главе администрации Вихлянцевского  сельского поселения; 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в судебном порядке, установленном законодательством РФ.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3.2.2. Обращения (жалобы) о нарушении настоящего Регламента могут быть составлены в произвольной форме, но с обязательным указанием: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наименования органа, в который направляет письменное обращение, либо фамилию, имя, отчество соответствующего должностного лица;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своей фамилии, имени, отчества;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полного наименования для юридического лица;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изложения сути предложения, заявления или жалобы;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а также с проставлением личной подписи и даты;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Дополнительно в письменном обращении может указываться: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должность, фамилия, имя и отчество работника отдела действие (бездействие) которого обжалуется;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суть обжалуемого действия (бездействия);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иные сведения, которые заявитель считает необходимым сообщить;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3.2.3. Письменный ответ, содержащий результаты рассмотрения письменного обращения, направляется заявителю.</w:t>
      </w:r>
    </w:p>
    <w:p>
      <w:pPr>
        <w:pStyle w:val="style1"/>
        <w:spacing w:after="0" w:before="0"/>
        <w:contextualSpacing w:val="false"/>
      </w:pPr>
      <w:r>
        <w:rPr>
          <w:rFonts w:ascii="Times New Roman" w:hAnsi="Times New Roman"/>
          <w:color w:val="00000A"/>
        </w:rPr>
        <w:t>IV. Порядок и формы контроля за исполнением муниципальной услуги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4.1. Директор Учреждения несет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Персональная ответственность Директора Учреждения закрепляется в должностных инструкциях и в соответствии с требованиями законодательства.</w:t>
      </w:r>
    </w:p>
    <w:p>
      <w:pPr>
        <w:pStyle w:val="style0"/>
        <w:spacing w:after="0" w:before="0"/>
        <w:ind w:firstLine="720" w:left="0" w:right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4.2. Контроль за деятельностью Директора Учреждения по исполнению муниципальной услуги осуществляет начальник отдела по культуре, спорту и молодежной политике администрации Урюпинского муниципального района.</w:t>
      </w:r>
    </w:p>
    <w:p>
      <w:pPr>
        <w:pStyle w:val="style0"/>
        <w:ind w:firstLine="720" w:left="0" w:right="0"/>
        <w:jc w:val="both"/>
      </w:pPr>
      <w:r>
        <w:rPr>
          <w:rFonts w:ascii="Times New Roman" w:hAnsi="Times New Roman"/>
          <w:sz w:val="28"/>
          <w:szCs w:val="28"/>
        </w:rPr>
        <w:t>4.3. Контроль исполнения муниципальной услуги включает в себя: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проведение проверок соблюдения и исполнения требований настоящего Регламента;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- рассмотрение результатов проверок;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Федерации;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eastAsia="Times New Roman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color w:val="365F91"/>
      <w:sz w:val="28"/>
      <w:szCs w:val="28"/>
    </w:rPr>
  </w:style>
  <w:style w:styleId="style17" w:type="character">
    <w:name w:val="Гипертекстовая ссылка"/>
    <w:basedOn w:val="style15"/>
    <w:next w:val="style17"/>
    <w:rPr>
      <w:rFonts w:cs="Times New Roman"/>
      <w:color w:val="008000"/>
    </w:rPr>
  </w:style>
  <w:style w:styleId="style18" w:type="character">
    <w:name w:val="Цветовое выделение"/>
    <w:next w:val="style18"/>
    <w:rPr>
      <w:b/>
      <w:color w:val="000080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03000.0" TargetMode="External"/><Relationship Id="rId3" Type="http://schemas.openxmlformats.org/officeDocument/2006/relationships/hyperlink" Target="garantf1://4540.0" TargetMode="External"/><Relationship Id="rId4" Type="http://schemas.openxmlformats.org/officeDocument/2006/relationships/hyperlink" Target="garantf1://86367.0" TargetMode="External"/><Relationship Id="rId5" Type="http://schemas.openxmlformats.org/officeDocument/2006/relationships/hyperlink" Target="garantf1://20040100.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2014-06-24T11:02:00.00Z</dcterms:created>
  <dc:creator>1</dc:creator>
  <cp:lastModifiedBy>пользователь</cp:lastModifiedBy>
  <dcterms:modified xsi:type="dcterms:W3CDTF">2015-11-19T05:11:00.00Z</dcterms:modified>
  <cp:revision>3</cp:revision>
</cp:coreProperties>
</file>